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75" w:rsidRPr="00436884" w:rsidRDefault="00AF74D6" w:rsidP="00123EB8">
      <w:pPr>
        <w:pStyle w:val="NormalWeb"/>
        <w:jc w:val="right"/>
        <w:rPr>
          <w:i/>
        </w:rPr>
      </w:pPr>
      <w:r w:rsidRPr="00051A82">
        <w:rPr>
          <w:rFonts w:ascii="Segoe UI" w:hAnsi="Segoe UI" w:cs="Segoe UI"/>
          <w:b/>
          <w:noProof/>
          <w:color w:val="444444"/>
          <w:sz w:val="20"/>
          <w:szCs w:val="20"/>
          <w:bdr w:val="single" w:sz="4" w:space="0" w:color="auto"/>
        </w:rPr>
        <w:drawing>
          <wp:inline distT="0" distB="0" distL="0" distR="0">
            <wp:extent cx="1209675" cy="495300"/>
            <wp:effectExtent l="0" t="0" r="9525" b="0"/>
            <wp:docPr id="1" name="Εικόνα 1" descr="http://www.ime.gr/chronos/09/images/pictures/o/o5d1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e.gr/chronos/09/images/pictures/o/o5d1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95300"/>
                    </a:xfrm>
                    <a:prstGeom prst="rect">
                      <a:avLst/>
                    </a:prstGeom>
                    <a:noFill/>
                    <a:ln>
                      <a:noFill/>
                    </a:ln>
                  </pic:spPr>
                </pic:pic>
              </a:graphicData>
            </a:graphic>
          </wp:inline>
        </w:drawing>
      </w:r>
      <w:r w:rsidR="00FC4620" w:rsidRPr="00C175A5">
        <w:rPr>
          <w:i/>
          <w:lang w:val="en-US"/>
        </w:rPr>
        <w:t>X</w:t>
      </w:r>
      <w:r w:rsidR="00DB3469">
        <w:rPr>
          <w:i/>
        </w:rPr>
        <w:t>ρυσόςσόλιδος του Ηράκλειου A΄</w:t>
      </w:r>
      <w:r w:rsidR="00123EB8" w:rsidRPr="00DB3469">
        <w:rPr>
          <w:b/>
          <w:i/>
          <w:sz w:val="28"/>
          <w:szCs w:val="28"/>
          <w:bdr w:val="single" w:sz="4" w:space="0" w:color="auto"/>
        </w:rPr>
        <w:t>Ηράκλειος</w:t>
      </w:r>
    </w:p>
    <w:p w:rsidR="00202543" w:rsidRPr="004F612C" w:rsidRDefault="00202543" w:rsidP="00202543">
      <w:pPr>
        <w:tabs>
          <w:tab w:val="left" w:pos="284"/>
        </w:tabs>
        <w:rPr>
          <w:b/>
        </w:rPr>
      </w:pPr>
      <w:r w:rsidRPr="004F612C">
        <w:rPr>
          <w:b/>
        </w:rPr>
        <w:t>1. Συμπληρώστε τις παρακάτω φράσεις επιλέγοντας το σωστό.</w:t>
      </w:r>
    </w:p>
    <w:p w:rsidR="00202543" w:rsidRPr="00202543" w:rsidRDefault="00202543" w:rsidP="00202543">
      <w:pPr>
        <w:tabs>
          <w:tab w:val="left" w:pos="284"/>
        </w:tabs>
        <w:spacing w:after="120"/>
        <w:jc w:val="both"/>
        <w:rPr>
          <w:b/>
          <w:iCs/>
        </w:rPr>
      </w:pPr>
      <w:r w:rsidRPr="00202543">
        <w:rPr>
          <w:b/>
          <w:iCs/>
        </w:rPr>
        <w:t>Α] Τα στρατιωτόπια ήταν:</w:t>
      </w:r>
    </w:p>
    <w:p w:rsidR="00202543" w:rsidRPr="00202543" w:rsidRDefault="00202543" w:rsidP="00202543">
      <w:pPr>
        <w:tabs>
          <w:tab w:val="left" w:pos="284"/>
        </w:tabs>
        <w:jc w:val="both"/>
        <w:rPr>
          <w:i/>
          <w:iCs/>
        </w:rPr>
      </w:pPr>
      <w:r w:rsidRPr="00202543">
        <w:rPr>
          <w:i/>
          <w:iCs/>
        </w:rPr>
        <w:t>α)</w:t>
      </w:r>
      <w:r w:rsidRPr="00202543">
        <w:rPr>
          <w:i/>
          <w:iCs/>
        </w:rPr>
        <w:tab/>
        <w:t>κτήματα που παραχωρούσε το Βυζάντιο σε Γότθους μισθοφόρους ως αντάλλαγμα στρατιωτικών υπηρεσιών.</w:t>
      </w:r>
    </w:p>
    <w:p w:rsidR="00202543" w:rsidRPr="00202543" w:rsidRDefault="00202543" w:rsidP="00202543">
      <w:pPr>
        <w:tabs>
          <w:tab w:val="left" w:pos="284"/>
        </w:tabs>
        <w:jc w:val="both"/>
        <w:rPr>
          <w:i/>
          <w:iCs/>
        </w:rPr>
      </w:pPr>
      <w:r w:rsidRPr="00202543">
        <w:rPr>
          <w:i/>
          <w:iCs/>
        </w:rPr>
        <w:t>β)</w:t>
      </w:r>
      <w:r w:rsidRPr="00202543">
        <w:rPr>
          <w:i/>
          <w:iCs/>
        </w:rPr>
        <w:tab/>
        <w:t>κτήματα όπου έβοσκαν τα κοπάδια τους οι Σλάβοι στρατιώτες.</w:t>
      </w:r>
    </w:p>
    <w:p w:rsidR="00202543" w:rsidRPr="00202543" w:rsidRDefault="00202543" w:rsidP="00202543">
      <w:pPr>
        <w:tabs>
          <w:tab w:val="left" w:pos="284"/>
        </w:tabs>
        <w:spacing w:after="120"/>
        <w:jc w:val="both"/>
      </w:pPr>
      <w:r w:rsidRPr="00202543">
        <w:rPr>
          <w:i/>
          <w:iCs/>
        </w:rPr>
        <w:t>γ)</w:t>
      </w:r>
      <w:r w:rsidRPr="00202543">
        <w:rPr>
          <w:i/>
          <w:iCs/>
        </w:rPr>
        <w:tab/>
        <w:t>κτήματα που παραχωρούσε το Βυζαντινό κράτος σε ελεύθερους αγρότες ως αντάλλαγμα στρατιωτικών υπηρεσιών</w:t>
      </w:r>
      <w:r w:rsidRPr="00202543">
        <w:t>.</w:t>
      </w:r>
    </w:p>
    <w:p w:rsidR="00202543" w:rsidRDefault="00202543" w:rsidP="00202543">
      <w:pPr>
        <w:tabs>
          <w:tab w:val="left" w:pos="284"/>
        </w:tabs>
        <w:spacing w:after="120"/>
        <w:rPr>
          <w:b/>
        </w:rPr>
      </w:pPr>
      <w:r>
        <w:rPr>
          <w:b/>
        </w:rPr>
        <w:t>Β] Την Κωνσταντινούπολη πολιόρκησαν το 626</w:t>
      </w:r>
      <w:r w:rsidR="007518F8">
        <w:rPr>
          <w:b/>
        </w:rPr>
        <w:t>μ. Χ.</w:t>
      </w:r>
      <w:r>
        <w:rPr>
          <w:b/>
        </w:rPr>
        <w:t>:</w:t>
      </w:r>
    </w:p>
    <w:p w:rsidR="00202543" w:rsidRPr="00202543" w:rsidRDefault="00202543" w:rsidP="00202543">
      <w:pPr>
        <w:tabs>
          <w:tab w:val="left" w:pos="284"/>
        </w:tabs>
        <w:rPr>
          <w:i/>
          <w:iCs/>
        </w:rPr>
      </w:pPr>
      <w:r w:rsidRPr="00202543">
        <w:rPr>
          <w:i/>
          <w:iCs/>
        </w:rPr>
        <w:t>α)   οι Άβαροι και οι Άραβες σε συνεννόηση με τους Πέρσες.</w:t>
      </w:r>
    </w:p>
    <w:p w:rsidR="00202543" w:rsidRPr="00202543" w:rsidRDefault="00202543" w:rsidP="00202543">
      <w:pPr>
        <w:tabs>
          <w:tab w:val="left" w:pos="284"/>
        </w:tabs>
        <w:rPr>
          <w:i/>
          <w:iCs/>
        </w:rPr>
      </w:pPr>
      <w:r w:rsidRPr="00202543">
        <w:rPr>
          <w:i/>
          <w:iCs/>
        </w:rPr>
        <w:t xml:space="preserve"> β)   οι Άβαροι και οι Πέρσες σε συνεννόηση με τους Γότθους.</w:t>
      </w:r>
    </w:p>
    <w:p w:rsidR="00436884" w:rsidRDefault="00202543" w:rsidP="00202543">
      <w:pPr>
        <w:tabs>
          <w:tab w:val="left" w:pos="284"/>
        </w:tabs>
      </w:pPr>
      <w:r w:rsidRPr="00202543">
        <w:rPr>
          <w:i/>
          <w:iCs/>
        </w:rPr>
        <w:t>γ)   οι Άβαροι και οι Σλάβοι σε συνεννόηση με τους Πέρσες</w:t>
      </w:r>
      <w:r w:rsidRPr="00202543">
        <w:t>.</w:t>
      </w:r>
    </w:p>
    <w:p w:rsidR="00F721D5" w:rsidRPr="00F721D5" w:rsidRDefault="00F721D5" w:rsidP="00202543">
      <w:pPr>
        <w:tabs>
          <w:tab w:val="left" w:pos="284"/>
        </w:tabs>
        <w:rPr>
          <w:b/>
        </w:rPr>
      </w:pPr>
      <w:r w:rsidRPr="00F721D5">
        <w:rPr>
          <w:b/>
        </w:rPr>
        <w:t>2. Στην παρακάτω εικόν</w:t>
      </w:r>
      <w:r w:rsidR="00717D04">
        <w:rPr>
          <w:b/>
        </w:rPr>
        <w:t>α</w:t>
      </w:r>
      <w:r w:rsidRPr="00F721D5">
        <w:rPr>
          <w:b/>
        </w:rPr>
        <w:t xml:space="preserve"> εικονίζεται</w:t>
      </w:r>
      <w:r>
        <w:rPr>
          <w:b/>
        </w:rPr>
        <w:t xml:space="preserve"> ο Ηράκλειος με την Αγία Ελένη</w:t>
      </w:r>
      <w:r w:rsidR="00717D04">
        <w:rPr>
          <w:b/>
        </w:rPr>
        <w:t xml:space="preserve"> να επιστρέ</w:t>
      </w:r>
      <w:r w:rsidR="00750CAE">
        <w:rPr>
          <w:b/>
        </w:rPr>
        <w:t>φουν τον τίμιο σταυρό</w:t>
      </w:r>
      <w:r w:rsidR="007A5C24">
        <w:rPr>
          <w:b/>
        </w:rPr>
        <w:t xml:space="preserve"> στα Ιεροσόλυμα</w:t>
      </w:r>
      <w:r w:rsidR="00750CAE">
        <w:rPr>
          <w:b/>
        </w:rPr>
        <w:t xml:space="preserve"> (</w:t>
      </w:r>
      <w:r w:rsidR="00717D04">
        <w:rPr>
          <w:b/>
        </w:rPr>
        <w:t xml:space="preserve">πίνακας </w:t>
      </w:r>
      <w:r w:rsidR="005B6320">
        <w:rPr>
          <w:b/>
        </w:rPr>
        <w:t>15</w:t>
      </w:r>
      <w:r w:rsidR="005B6320" w:rsidRPr="005B6320">
        <w:rPr>
          <w:b/>
          <w:vertAlign w:val="superscript"/>
        </w:rPr>
        <w:t>ος</w:t>
      </w:r>
      <w:r w:rsidR="005B6320">
        <w:rPr>
          <w:b/>
        </w:rPr>
        <w:t xml:space="preserve"> αι.</w:t>
      </w:r>
      <w:r w:rsidR="009F2E5F">
        <w:rPr>
          <w:b/>
        </w:rPr>
        <w:t>, Ισπανία</w:t>
      </w:r>
      <w:r w:rsidR="00717D04">
        <w:rPr>
          <w:b/>
        </w:rPr>
        <w:t>).Τι αναχρονισμός υπάρχει; Πώς σχετίζονται τα δύο πρόσωπα</w:t>
      </w:r>
      <w:r w:rsidR="00023118">
        <w:rPr>
          <w:b/>
        </w:rPr>
        <w:t xml:space="preserve"> με τον τίμιο σταυρό;</w:t>
      </w:r>
    </w:p>
    <w:p w:rsidR="00023118" w:rsidRDefault="00436884" w:rsidP="00023118">
      <w:pPr>
        <w:tabs>
          <w:tab w:val="left" w:pos="284"/>
        </w:tabs>
      </w:pPr>
      <w:r>
        <w:rPr>
          <w:noProof/>
          <w:lang w:eastAsia="el-GR"/>
        </w:rPr>
        <w:drawing>
          <wp:inline distT="0" distB="0" distL="0" distR="0">
            <wp:extent cx="2838450" cy="4038600"/>
            <wp:effectExtent l="0" t="0" r="0" b="0"/>
            <wp:docPr id="4" name="Εικόνα 4"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4038600"/>
                    </a:xfrm>
                    <a:prstGeom prst="rect">
                      <a:avLst/>
                    </a:prstGeom>
                    <a:noFill/>
                    <a:ln>
                      <a:noFill/>
                    </a:ln>
                  </pic:spPr>
                </pic:pic>
              </a:graphicData>
            </a:graphic>
          </wp:inline>
        </w:drawing>
      </w:r>
    </w:p>
    <w:p w:rsidR="004F612C" w:rsidRPr="004F612C" w:rsidRDefault="004F612C" w:rsidP="004F612C">
      <w:pPr>
        <w:jc w:val="both"/>
        <w:rPr>
          <w:b/>
        </w:rPr>
      </w:pPr>
      <w:r w:rsidRPr="004F612C">
        <w:rPr>
          <w:b/>
        </w:rPr>
        <w:lastRenderedPageBreak/>
        <w:t>3. Να σημειώσετε  Σ (σωστό) ή Λ (λάθος)  σε καθεμία από τις παρακάτω φράσεις και τις λανθασμένες να τις μετατρέψετε σε σωστές:</w:t>
      </w:r>
    </w:p>
    <w:p w:rsidR="004F612C" w:rsidRPr="004F612C" w:rsidRDefault="004F612C" w:rsidP="004F612C">
      <w:pPr>
        <w:numPr>
          <w:ilvl w:val="0"/>
          <w:numId w:val="1"/>
        </w:numPr>
        <w:spacing w:after="0" w:line="240" w:lineRule="auto"/>
        <w:jc w:val="both"/>
        <w:rPr>
          <w:i/>
        </w:rPr>
      </w:pPr>
      <w:r w:rsidRPr="004F612C">
        <w:rPr>
          <w:i/>
        </w:rPr>
        <w:t>Πρώτος ο Ηράκλειος υιοθέτησε τον τίτλο «Αυτοκράτορας».</w:t>
      </w:r>
    </w:p>
    <w:p w:rsidR="004F612C" w:rsidRPr="004F612C" w:rsidRDefault="004F612C" w:rsidP="004F612C">
      <w:pPr>
        <w:numPr>
          <w:ilvl w:val="0"/>
          <w:numId w:val="1"/>
        </w:numPr>
        <w:spacing w:after="0" w:line="240" w:lineRule="auto"/>
        <w:jc w:val="both"/>
        <w:rPr>
          <w:i/>
        </w:rPr>
      </w:pPr>
      <w:r w:rsidRPr="004F612C">
        <w:rPr>
          <w:i/>
        </w:rPr>
        <w:t>Προς τα τέλη του 7</w:t>
      </w:r>
      <w:r w:rsidRPr="004F612C">
        <w:rPr>
          <w:i/>
          <w:vertAlign w:val="superscript"/>
        </w:rPr>
        <w:t>ου</w:t>
      </w:r>
      <w:r w:rsidRPr="004F612C">
        <w:rPr>
          <w:i/>
        </w:rPr>
        <w:t xml:space="preserve"> αι. το σύστημα των θεμάτων καταργήθηκε.</w:t>
      </w:r>
    </w:p>
    <w:p w:rsidR="004F612C" w:rsidRPr="004F612C" w:rsidRDefault="004F612C" w:rsidP="004F612C">
      <w:pPr>
        <w:numPr>
          <w:ilvl w:val="0"/>
          <w:numId w:val="1"/>
        </w:numPr>
        <w:spacing w:after="0" w:line="240" w:lineRule="auto"/>
        <w:jc w:val="both"/>
        <w:rPr>
          <w:i/>
        </w:rPr>
      </w:pPr>
      <w:r w:rsidRPr="004F612C">
        <w:rPr>
          <w:i/>
        </w:rPr>
        <w:t>Ο Ηράκλειος νίκησε τους Άραβες στη Νινευί (627</w:t>
      </w:r>
      <w:r w:rsidR="007518F8">
        <w:rPr>
          <w:i/>
        </w:rPr>
        <w:t xml:space="preserve"> μ. Χ.</w:t>
      </w:r>
      <w:r w:rsidRPr="004F612C">
        <w:rPr>
          <w:i/>
        </w:rPr>
        <w:t>).</w:t>
      </w:r>
    </w:p>
    <w:p w:rsidR="004F612C" w:rsidRPr="008E0A33" w:rsidRDefault="004F612C" w:rsidP="004F612C">
      <w:pPr>
        <w:numPr>
          <w:ilvl w:val="0"/>
          <w:numId w:val="1"/>
        </w:numPr>
        <w:spacing w:after="0" w:line="240" w:lineRule="auto"/>
        <w:jc w:val="both"/>
        <w:rPr>
          <w:i/>
        </w:rPr>
      </w:pPr>
      <w:r w:rsidRPr="004F612C">
        <w:rPr>
          <w:i/>
        </w:rPr>
        <w:t>Στα πρώτα χρόνια της βασιλείας του Ηράκλειου η κατάσταση της αυτοκρατορίας ήταν εξαιρετικά κρίσιμη.</w:t>
      </w:r>
    </w:p>
    <w:p w:rsidR="008E0A33" w:rsidRPr="003D2CFB" w:rsidRDefault="008E0A33" w:rsidP="008E0A33">
      <w:pPr>
        <w:spacing w:after="0" w:line="240" w:lineRule="auto"/>
        <w:jc w:val="both"/>
        <w:rPr>
          <w:i/>
        </w:rPr>
      </w:pPr>
    </w:p>
    <w:p w:rsidR="008E0A33" w:rsidRPr="004F612C" w:rsidRDefault="008E0A33" w:rsidP="008E0A33">
      <w:pPr>
        <w:spacing w:after="0" w:line="240" w:lineRule="auto"/>
        <w:jc w:val="both"/>
        <w:rPr>
          <w:i/>
        </w:rPr>
      </w:pPr>
    </w:p>
    <w:p w:rsidR="00B32E1D" w:rsidRPr="00B32E1D" w:rsidRDefault="008E0A33" w:rsidP="00B32E1D">
      <w:pPr>
        <w:pStyle w:val="ListParagraph"/>
        <w:numPr>
          <w:ilvl w:val="0"/>
          <w:numId w:val="2"/>
        </w:numPr>
        <w:tabs>
          <w:tab w:val="left" w:pos="284"/>
        </w:tabs>
        <w:jc w:val="both"/>
      </w:pPr>
      <w:r w:rsidRPr="00B32E1D">
        <w:rPr>
          <w:rFonts w:ascii="Times New Roman" w:hAnsi="Times New Roman" w:cs="Times New Roman"/>
          <w:b/>
          <w:sz w:val="24"/>
          <w:szCs w:val="24"/>
        </w:rPr>
        <w:t xml:space="preserve">Ποια ανάγκη υπαγόρευσε το θεσμό των </w:t>
      </w:r>
      <w:r w:rsidR="00B32E1D">
        <w:rPr>
          <w:rFonts w:ascii="Times New Roman" w:hAnsi="Times New Roman" w:cs="Times New Roman"/>
          <w:b/>
          <w:sz w:val="24"/>
          <w:szCs w:val="24"/>
        </w:rPr>
        <w:t xml:space="preserve">θεμάτων; </w:t>
      </w:r>
      <w:r w:rsidR="00B32E1D" w:rsidRPr="00B32E1D">
        <w:rPr>
          <w:rFonts w:ascii="Times New Roman" w:hAnsi="Times New Roman" w:cs="Times New Roman"/>
          <w:b/>
          <w:sz w:val="24"/>
          <w:szCs w:val="24"/>
        </w:rPr>
        <w:t>Ποιες διοικητικές περιφέρειες (εξαρχάτα και θέματα) περιλάμβανε και ποια στρατιωτικά σώματα διέθετε το Βυζάντιο στα τέλη του 7ου αι.</w:t>
      </w:r>
      <w:r w:rsidR="00B32E1D">
        <w:t xml:space="preserve">; </w:t>
      </w:r>
      <w:r w:rsidR="00B32E1D" w:rsidRPr="00B32E1D">
        <w:rPr>
          <w:rFonts w:ascii="Times New Roman" w:hAnsi="Times New Roman" w:cs="Times New Roman"/>
          <w:b/>
          <w:sz w:val="24"/>
          <w:szCs w:val="24"/>
        </w:rPr>
        <w:t xml:space="preserve">Ποια νέα θέματα και με ποιο τρόπο ιδρύθηκαν μεταξύ 7ου και 9ου αι. στη Μ. Ασία; </w:t>
      </w:r>
      <w:r w:rsidR="00B32E1D">
        <w:rPr>
          <w:rFonts w:ascii="Times New Roman" w:hAnsi="Times New Roman" w:cs="Times New Roman"/>
          <w:b/>
          <w:sz w:val="24"/>
          <w:szCs w:val="24"/>
        </w:rPr>
        <w:t>Για την απάντησή σας να μελετήσετε τα παραθέματα και το χάρτη του σχολικού βιβλίου.</w:t>
      </w:r>
    </w:p>
    <w:p w:rsidR="00CE47BC" w:rsidRDefault="00CE47BC" w:rsidP="00B32E1D">
      <w:pPr>
        <w:tabs>
          <w:tab w:val="left" w:pos="284"/>
        </w:tabs>
        <w:rPr>
          <w:rFonts w:ascii="Times New Roman" w:eastAsia="Times New Roman" w:hAnsi="Times New Roman" w:cs="Times New Roman"/>
          <w:b/>
          <w:color w:val="444444"/>
          <w:sz w:val="24"/>
          <w:szCs w:val="24"/>
          <w:lang w:eastAsia="el-GR"/>
        </w:rPr>
      </w:pPr>
    </w:p>
    <w:p w:rsidR="00096B75" w:rsidRPr="00023118" w:rsidRDefault="00096B75" w:rsidP="00B32E1D">
      <w:pPr>
        <w:tabs>
          <w:tab w:val="left" w:pos="284"/>
        </w:tabs>
      </w:pPr>
      <w:r w:rsidRPr="00B32E1D">
        <w:rPr>
          <w:rFonts w:ascii="Times New Roman" w:eastAsia="Times New Roman" w:hAnsi="Times New Roman" w:cs="Times New Roman"/>
          <w:b/>
          <w:color w:val="444444"/>
          <w:sz w:val="24"/>
          <w:szCs w:val="24"/>
          <w:lang w:eastAsia="el-GR"/>
        </w:rPr>
        <w:t>Πέρσες</w:t>
      </w:r>
    </w:p>
    <w:tbl>
      <w:tblPr>
        <w:tblW w:w="0" w:type="auto"/>
        <w:shd w:val="clear" w:color="auto" w:fill="FFFFFF"/>
        <w:tblCellMar>
          <w:left w:w="0" w:type="dxa"/>
          <w:right w:w="0" w:type="dxa"/>
        </w:tblCellMar>
        <w:tblLook w:val="04A0"/>
      </w:tblPr>
      <w:tblGrid>
        <w:gridCol w:w="8426"/>
      </w:tblGrid>
      <w:tr w:rsidR="00096B75" w:rsidRPr="00096B75" w:rsidTr="00096B75">
        <w:tc>
          <w:tcPr>
            <w:tcW w:w="5000" w:type="pct"/>
            <w:tcBorders>
              <w:top w:val="nil"/>
              <w:left w:val="nil"/>
              <w:bottom w:val="nil"/>
              <w:right w:val="nil"/>
            </w:tcBorders>
            <w:shd w:val="clear" w:color="auto" w:fill="FFFFFF"/>
            <w:tcMar>
              <w:top w:w="30" w:type="dxa"/>
              <w:left w:w="60" w:type="dxa"/>
              <w:bottom w:w="30" w:type="dxa"/>
              <w:right w:w="60" w:type="dxa"/>
            </w:tcMar>
            <w:hideMark/>
          </w:tcPr>
          <w:p w:rsidR="00096B75" w:rsidRPr="00096B75" w:rsidRDefault="00096B75" w:rsidP="0016672E">
            <w:pPr>
              <w:spacing w:after="0" w:line="360" w:lineRule="atLeast"/>
              <w:jc w:val="both"/>
              <w:textAlignment w:val="baseline"/>
              <w:rPr>
                <w:rFonts w:ascii="Times New Roman" w:eastAsia="Times New Roman" w:hAnsi="Times New Roman" w:cs="Times New Roman"/>
                <w:color w:val="444444"/>
                <w:sz w:val="24"/>
                <w:szCs w:val="24"/>
                <w:lang w:eastAsia="el-GR"/>
              </w:rPr>
            </w:pPr>
            <w:r w:rsidRPr="00096B75">
              <w:rPr>
                <w:rFonts w:ascii="Times New Roman" w:eastAsia="Times New Roman" w:hAnsi="Times New Roman" w:cs="Times New Roman"/>
                <w:color w:val="444444"/>
                <w:sz w:val="24"/>
                <w:szCs w:val="24"/>
                <w:lang w:eastAsia="el-GR"/>
              </w:rPr>
              <w:t>Οι αγώνες εναντ</w:t>
            </w:r>
            <w:r w:rsidR="003D2CFB">
              <w:rPr>
                <w:rFonts w:ascii="Times New Roman" w:eastAsia="Times New Roman" w:hAnsi="Times New Roman" w:cs="Times New Roman"/>
                <w:color w:val="444444"/>
                <w:sz w:val="24"/>
                <w:szCs w:val="24"/>
                <w:lang w:eastAsia="el-GR"/>
              </w:rPr>
              <w:t>ίον των Περσών</w:t>
            </w:r>
            <w:r w:rsidRPr="00096B75">
              <w:rPr>
                <w:rFonts w:ascii="Times New Roman" w:eastAsia="Times New Roman" w:hAnsi="Times New Roman" w:cs="Times New Roman"/>
                <w:color w:val="444444"/>
                <w:sz w:val="24"/>
                <w:szCs w:val="24"/>
                <w:lang w:eastAsia="el-GR"/>
              </w:rPr>
              <w:t xml:space="preserve"> είναι ουσιαστικά</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αγώνες του</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Ηρακλείου Α΄</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εναντίον τους. Με την άνοδό του στο βυζαντινό θρόνο, το 610, ο Ηράκλειος κλήθηκε να αντιμετωπίσει τις επιθέσεις τους. Αρχικά γνώρισε ήττες. Οι Πέρσες κατέλαβαν το 614 την Ιερουσαλήμ παίρνοντας μαζί τους τον Τίμιο Σταυρό, ενώ το 619 κυρίευσαν την Αίγυπτο, αποκόβοντας έτσι τον ανεφοδιασμό της Κωνσταντινούπολης σε σιτηρά, και προέλασαν μέχρι την</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Κυρηναϊκή.</w:t>
            </w:r>
            <w:r w:rsidRPr="00096B75">
              <w:rPr>
                <w:rFonts w:ascii="Times New Roman" w:eastAsia="Times New Roman" w:hAnsi="Times New Roman" w:cs="Times New Roman"/>
                <w:color w:val="444444"/>
                <w:sz w:val="24"/>
                <w:szCs w:val="24"/>
                <w:lang w:eastAsia="el-GR"/>
              </w:rPr>
              <w:br/>
              <w:t>Η αρπαγή του Τιμίου Σταυρού φαίνεται πως έθιξε το θρησκευτικό αίσθημα των Βυζαντινών, που μαζί με τον πατριάρχη</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Σέργιο</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ενίσχυσαν τον αυτοκράτορα στον αγώνα εναντίον των Περσών. Ο πόλεμος κράτησε έξι χρόνια (622-628) και ήταν νικηφόρος για τους Βυζαντινούς. Δύο ήταν οι σημαντικότερες φάσεις του: το 626, οι Βυζαντινοί απέκρουσαν κοινή επίθεση των Περσών και των Αβάρων εναντίον της Κωνσταντινούπολης. Τη νίκη τους απέδωσαν στη "Θεοτόκο στρατηγό", στην οποία αφιέρωσαν και τον ευχαριστήριο</w:t>
            </w:r>
            <w:r w:rsidRPr="0016672E">
              <w:rPr>
                <w:rFonts w:ascii="Times New Roman" w:eastAsia="Times New Roman" w:hAnsi="Times New Roman" w:cs="Times New Roman"/>
                <w:color w:val="444444"/>
                <w:sz w:val="24"/>
                <w:szCs w:val="24"/>
                <w:lang w:eastAsia="el-GR"/>
              </w:rPr>
              <w:t> </w:t>
            </w:r>
            <w:r w:rsidRPr="00096B75">
              <w:rPr>
                <w:rFonts w:ascii="Times New Roman" w:eastAsia="Times New Roman" w:hAnsi="Times New Roman" w:cs="Times New Roman"/>
                <w:color w:val="444444"/>
                <w:sz w:val="24"/>
                <w:szCs w:val="24"/>
                <w:lang w:eastAsia="el-GR"/>
              </w:rPr>
              <w:t xml:space="preserve">Ακάθιστο Ύμνο. Το 627 πάλι, έλαβε χώρα κοντά στη Νινευί η αποφασιστική μάχη που οδήγησε στην περσική υποταγή. Οι Πέρσες δέχτηκαν την ειρήνη και η αυτοκρατορία ξανακέρδισε τις ανατολικές της επαρχίες (Αίγυπτος, Μεσοποταμία, βόρεια Συρία). Ο Τίμιος Σταυρός βρισκόταν πάλι σε χέρια χριστιανικά. </w:t>
            </w:r>
            <w:r w:rsidR="00DB4C1C">
              <w:rPr>
                <w:rFonts w:ascii="Times New Roman" w:eastAsia="Times New Roman" w:hAnsi="Times New Roman" w:cs="Times New Roman"/>
                <w:color w:val="444444"/>
                <w:sz w:val="24"/>
                <w:szCs w:val="24"/>
                <w:lang w:eastAsia="el-GR"/>
              </w:rPr>
              <w:t>Ο λαός της Κωνσταντινούπολης επε</w:t>
            </w:r>
            <w:r w:rsidRPr="00096B75">
              <w:rPr>
                <w:rFonts w:ascii="Times New Roman" w:eastAsia="Times New Roman" w:hAnsi="Times New Roman" w:cs="Times New Roman"/>
                <w:color w:val="444444"/>
                <w:sz w:val="24"/>
                <w:szCs w:val="24"/>
                <w:lang w:eastAsia="el-GR"/>
              </w:rPr>
              <w:t xml:space="preserve">φύλαξε μεγάλες τιμές στον Ηράκλειο, όταν επέστρεψε το 629 φέρνοντας μαζί του τον Τίμιο Σταυρό, τον οποίο στη συνέχεια τοποθέτησε στη "φυσική" του θέση, στα Ιεροσόλυμα, στις 14 Σεπτεμβρίου 630. Η λαμπρότητα της υποδοχής είναι ενδεικτική του μεγέθους του κινδύνου από τον οποίο είχαν απαλλαγεί οι Βυζαντινοί. Το περσικό κράτος άλλωστε δεν επρόκειτο να τους απασχολήσει ξανά σοβαρά, καθώς σύντομα (μεταξύ 633 και </w:t>
            </w:r>
            <w:r w:rsidRPr="00096B75">
              <w:rPr>
                <w:rFonts w:ascii="Times New Roman" w:eastAsia="Times New Roman" w:hAnsi="Times New Roman" w:cs="Times New Roman"/>
                <w:color w:val="444444"/>
                <w:sz w:val="24"/>
                <w:szCs w:val="24"/>
                <w:lang w:eastAsia="el-GR"/>
              </w:rPr>
              <w:lastRenderedPageBreak/>
              <w:t>650) υπέκυψε στο νέο εχθρό που έκαν</w:t>
            </w:r>
            <w:r w:rsidR="0016672E">
              <w:rPr>
                <w:rFonts w:ascii="Times New Roman" w:eastAsia="Times New Roman" w:hAnsi="Times New Roman" w:cs="Times New Roman"/>
                <w:color w:val="444444"/>
                <w:sz w:val="24"/>
                <w:szCs w:val="24"/>
                <w:lang w:eastAsia="el-GR"/>
              </w:rPr>
              <w:t>ε τότε την εμφάνισή του, τους Ά</w:t>
            </w:r>
            <w:r w:rsidRPr="00096B75">
              <w:rPr>
                <w:rFonts w:ascii="Times New Roman" w:eastAsia="Times New Roman" w:hAnsi="Times New Roman" w:cs="Times New Roman"/>
                <w:color w:val="444444"/>
                <w:sz w:val="24"/>
                <w:szCs w:val="24"/>
                <w:lang w:eastAsia="el-GR"/>
              </w:rPr>
              <w:t>ραβες, και ενσωματώθηκε στο χαλιφάτο των τελευταίων.</w:t>
            </w:r>
          </w:p>
        </w:tc>
      </w:tr>
    </w:tbl>
    <w:p w:rsidR="009B3E57" w:rsidRPr="0016672E" w:rsidRDefault="009B3E57"/>
    <w:p w:rsidR="00096B75" w:rsidRPr="00A45224" w:rsidRDefault="00096B75" w:rsidP="00E90AC9">
      <w:pPr>
        <w:pStyle w:val="NormalWeb"/>
        <w:shd w:val="clear" w:color="auto" w:fill="FFFFFF"/>
        <w:spacing w:before="0" w:beforeAutospacing="0" w:after="0" w:afterAutospacing="0" w:line="360" w:lineRule="atLeast"/>
        <w:jc w:val="both"/>
        <w:textAlignment w:val="baseline"/>
        <w:rPr>
          <w:b/>
          <w:color w:val="444444"/>
        </w:rPr>
      </w:pPr>
      <w:r w:rsidRPr="00A45224">
        <w:rPr>
          <w:b/>
          <w:color w:val="444444"/>
        </w:rPr>
        <w:t>Άβαροι και Σλάβοι</w:t>
      </w:r>
    </w:p>
    <w:p w:rsidR="00096B75" w:rsidRDefault="00096B75" w:rsidP="00E90AC9">
      <w:pPr>
        <w:pStyle w:val="NormalWeb"/>
        <w:shd w:val="clear" w:color="auto" w:fill="FFFFFF"/>
        <w:spacing w:before="0" w:beforeAutospacing="0" w:after="0" w:afterAutospacing="0" w:line="360" w:lineRule="atLeast"/>
        <w:jc w:val="both"/>
        <w:textAlignment w:val="baseline"/>
        <w:rPr>
          <w:color w:val="444444"/>
        </w:rPr>
      </w:pPr>
      <w:r w:rsidRPr="003B63B9">
        <w:rPr>
          <w:color w:val="444444"/>
        </w:rPr>
        <w:t>Εκτός από τον περσικό κίνδυνο στην Ανατολή, το βυζαντινό κράτος έπρεπε να αντιμετωπίσει τις επιδρομές των Αβάρων και Σλάβων, που από την προηγούμενη περίοδο (324-610) είχαν αρχίσει να προσβάλλουν τα</w:t>
      </w:r>
      <w:r w:rsidRPr="003B63B9">
        <w:rPr>
          <w:rStyle w:val="apple-converted-space"/>
          <w:color w:val="444444"/>
        </w:rPr>
        <w:t> </w:t>
      </w:r>
      <w:r w:rsidRPr="003B63B9">
        <w:rPr>
          <w:color w:val="444444"/>
        </w:rPr>
        <w:t>βαλκανικά του σύνορα. Στις αρχές του 7ου αιώνα οι Σλάβοι, πιεσμένοι από τους Αβάρους, πέρασαν το Δούναβη και εγκαταστάθηκαν στην περιοχή της</w:t>
      </w:r>
      <w:r w:rsidRPr="003B63B9">
        <w:rPr>
          <w:rStyle w:val="apple-converted-space"/>
          <w:color w:val="444444"/>
        </w:rPr>
        <w:t> </w:t>
      </w:r>
      <w:r w:rsidRPr="003B63B9">
        <w:rPr>
          <w:color w:val="444444"/>
        </w:rPr>
        <w:t>Κάτω Μοισίας</w:t>
      </w:r>
      <w:r w:rsidRPr="003B63B9">
        <w:rPr>
          <w:rStyle w:val="apple-converted-space"/>
          <w:color w:val="444444"/>
        </w:rPr>
        <w:t> </w:t>
      </w:r>
      <w:r w:rsidRPr="003B63B9">
        <w:rPr>
          <w:color w:val="444444"/>
        </w:rPr>
        <w:t>και</w:t>
      </w:r>
      <w:r w:rsidRPr="003B63B9">
        <w:rPr>
          <w:rStyle w:val="apple-converted-space"/>
          <w:color w:val="444444"/>
        </w:rPr>
        <w:t> </w:t>
      </w:r>
      <w:r w:rsidRPr="003B63B9">
        <w:rPr>
          <w:color w:val="444444"/>
        </w:rPr>
        <w:t>Σκυθίας</w:t>
      </w:r>
      <w:r w:rsidRPr="003B63B9">
        <w:rPr>
          <w:rStyle w:val="apple-converted-space"/>
          <w:color w:val="444444"/>
        </w:rPr>
        <w:t> </w:t>
      </w:r>
      <w:r w:rsidRPr="003B63B9">
        <w:rPr>
          <w:color w:val="444444"/>
        </w:rPr>
        <w:t>σε πυκνές πληθυσμιακές ομάδες. Οι επιτυχείς επιδρομές των Σλάβων κατά του Βυζαντίου άνοιξαν το δρόμο στη διείσδυση δύο φύλων τους, των</w:t>
      </w:r>
      <w:r w:rsidRPr="003B63B9">
        <w:rPr>
          <w:rStyle w:val="apple-converted-space"/>
          <w:color w:val="444444"/>
        </w:rPr>
        <w:t> </w:t>
      </w:r>
      <w:r w:rsidRPr="003B63B9">
        <w:rPr>
          <w:color w:val="444444"/>
        </w:rPr>
        <w:t>Κροατών και Σέρβων</w:t>
      </w:r>
      <w:r w:rsidRPr="003B63B9">
        <w:rPr>
          <w:rStyle w:val="apple-converted-space"/>
          <w:color w:val="444444"/>
        </w:rPr>
        <w:t> </w:t>
      </w:r>
      <w:r w:rsidRPr="003B63B9">
        <w:rPr>
          <w:color w:val="444444"/>
        </w:rPr>
        <w:t>στη βορειοδυτική Βαλκανική, ενώ ταυτόχρονα ενθάρρυναν και τους ίδιους τους Αβάρους να επιτεθούν εναντίον της αυτοκρατορίας. Σλαβικά φύλα παρενοχλούσαν συχνά το βυζαντινό κράτος -μικρές ομάδες τους μάλιστα διείσδυσαν ως την Πελοπόννησο- και οι αυτοκράτορες αναλάμβαναν κατά καιρούς στρατιωτικές επιχειρήσεις εναντίον τους, ιδιαίτερα όταν τους το επέτρεπε η διακοπή των εχθροπραξιών στα άλλα, ση</w:t>
      </w:r>
      <w:r w:rsidR="00E90AC9">
        <w:rPr>
          <w:color w:val="444444"/>
        </w:rPr>
        <w:t xml:space="preserve">μαντικότερα στρατιωτικά μέτωπα. </w:t>
      </w:r>
      <w:r w:rsidR="00DB3469">
        <w:rPr>
          <w:color w:val="444444"/>
        </w:rPr>
        <w:t>Οι Ά</w:t>
      </w:r>
      <w:r w:rsidRPr="003B63B9">
        <w:rPr>
          <w:color w:val="444444"/>
        </w:rPr>
        <w:t>βαροι έχασαν σταδιακά τη δύναμή τους, ιδιαίτερα μετά την αποτυχημένη προσπάθεια πολιορκίας της Κωνσταντινούπολης μαζί με τους Πέρσες, το 626, και δεν απασχόλησαν πλέον το βυζαντινό κράτος.</w:t>
      </w:r>
    </w:p>
    <w:p w:rsidR="00A45224" w:rsidRPr="003B63B9" w:rsidRDefault="00A45224" w:rsidP="00E90AC9">
      <w:pPr>
        <w:pStyle w:val="NormalWeb"/>
        <w:shd w:val="clear" w:color="auto" w:fill="FFFFFF"/>
        <w:spacing w:before="0" w:beforeAutospacing="0" w:after="0" w:afterAutospacing="0" w:line="360" w:lineRule="atLeast"/>
        <w:jc w:val="both"/>
        <w:textAlignment w:val="baseline"/>
        <w:rPr>
          <w:color w:val="444444"/>
        </w:rPr>
      </w:pPr>
    </w:p>
    <w:p w:rsidR="00096B75" w:rsidRPr="00A45224" w:rsidRDefault="00096B75" w:rsidP="00A45224">
      <w:pPr>
        <w:pStyle w:val="NormalWeb"/>
        <w:shd w:val="clear" w:color="auto" w:fill="FFFFFF"/>
        <w:spacing w:before="0" w:beforeAutospacing="0" w:after="0" w:afterAutospacing="0" w:line="360" w:lineRule="atLeast"/>
        <w:jc w:val="both"/>
        <w:textAlignment w:val="baseline"/>
        <w:rPr>
          <w:b/>
          <w:color w:val="444444"/>
        </w:rPr>
      </w:pPr>
      <w:r w:rsidRPr="00A45224">
        <w:rPr>
          <w:b/>
          <w:color w:val="444444"/>
        </w:rPr>
        <w:t>Άραβες</w:t>
      </w:r>
    </w:p>
    <w:p w:rsidR="00096B75" w:rsidRPr="00A45224" w:rsidRDefault="00096B75" w:rsidP="00A45224">
      <w:pPr>
        <w:pStyle w:val="NormalWeb"/>
        <w:shd w:val="clear" w:color="auto" w:fill="FFFFFF"/>
        <w:spacing w:before="0" w:beforeAutospacing="0" w:after="0" w:afterAutospacing="0" w:line="360" w:lineRule="atLeast"/>
        <w:jc w:val="both"/>
        <w:textAlignment w:val="baseline"/>
        <w:rPr>
          <w:color w:val="444444"/>
        </w:rPr>
      </w:pPr>
      <w:r w:rsidRPr="00A45224">
        <w:rPr>
          <w:color w:val="444444"/>
        </w:rPr>
        <w:t>Προς τα τέλη της βασιλείας του</w:t>
      </w:r>
      <w:r w:rsidRPr="00A45224">
        <w:rPr>
          <w:rStyle w:val="apple-converted-space"/>
          <w:color w:val="444444"/>
        </w:rPr>
        <w:t> </w:t>
      </w:r>
      <w:r w:rsidR="005B6224">
        <w:rPr>
          <w:color w:val="444444"/>
        </w:rPr>
        <w:t xml:space="preserve">Ηράκλειου </w:t>
      </w:r>
      <w:r w:rsidRPr="00A45224">
        <w:rPr>
          <w:color w:val="444444"/>
        </w:rPr>
        <w:t>Α΄</w:t>
      </w:r>
      <w:r w:rsidRPr="00A45224">
        <w:rPr>
          <w:rStyle w:val="apple-converted-space"/>
          <w:color w:val="444444"/>
        </w:rPr>
        <w:t> </w:t>
      </w:r>
      <w:r w:rsidRPr="00A45224">
        <w:rPr>
          <w:color w:val="444444"/>
        </w:rPr>
        <w:t>εμφανίστηκαν στο ιστορικό</w:t>
      </w:r>
      <w:r w:rsidRPr="00A45224">
        <w:rPr>
          <w:rStyle w:val="apple-converted-space"/>
          <w:color w:val="444444"/>
        </w:rPr>
        <w:t> </w:t>
      </w:r>
      <w:r w:rsidR="008F6EDD">
        <w:rPr>
          <w:color w:val="444444"/>
        </w:rPr>
        <w:t>προσκήνιο οι Ά</w:t>
      </w:r>
      <w:r w:rsidRPr="00A45224">
        <w:rPr>
          <w:color w:val="444444"/>
        </w:rPr>
        <w:t>ραβες, ως ένας νέος, καταλυτικός παράγοντας, που επρόκειτο να επηρεάσει τις τύχες όλων των λαών της Μεσογείου. Τα χρόνια που ο Ηράκλειος νικούσε τους Πέρσες, ο προφήτης</w:t>
      </w:r>
      <w:r w:rsidRPr="00A45224">
        <w:rPr>
          <w:rStyle w:val="apple-converted-space"/>
          <w:color w:val="444444"/>
        </w:rPr>
        <w:t> </w:t>
      </w:r>
      <w:r w:rsidRPr="00A45224">
        <w:rPr>
          <w:color w:val="444444"/>
        </w:rPr>
        <w:t>Μωάμεθ</w:t>
      </w:r>
      <w:r w:rsidRPr="00A45224">
        <w:rPr>
          <w:rStyle w:val="apple-converted-space"/>
          <w:color w:val="444444"/>
        </w:rPr>
        <w:t> </w:t>
      </w:r>
      <w:r w:rsidRPr="00A45224">
        <w:rPr>
          <w:color w:val="444444"/>
        </w:rPr>
        <w:t>έβαζε τα θεμέλια για τη θρησκευτική και πολιτική ένωση των Αράβων. Υπό την ηγεσία του οι σκορπισμένες φυλές της αραβικής χερσονήσου βρήκαν συνοχή και ξεχύθηκαν να υποτάξουν τους "απίστους". Πρώτος στόχος τους τα δύο μεγάλα γειτονικά κράτη, το περσικό και το βυζαντινό. Η Περσία κατακτήθηκε σχεδόν αμέσως, ενώ το Βυζάντιο έχασε μέσα στα επόμενα δέκα χρόνια τις ανατολικές επαρχίες του, τη Συρία το 636, την Παλαιστίνη το 638 και το 640/2 την Αίγυπτο. Η εξάπλωση των Αράβων στη βόρεια Αφρική περιόρισε το βυζαντινό κράτος στη Μικρά Ασία, τα Βαλκάνια και</w:t>
      </w:r>
      <w:r w:rsidR="007330A6">
        <w:rPr>
          <w:color w:val="444444"/>
        </w:rPr>
        <w:t xml:space="preserve"> τις ιταλικές του κτήσεις. Οι Ά</w:t>
      </w:r>
      <w:r w:rsidRPr="00A45224">
        <w:rPr>
          <w:color w:val="444444"/>
        </w:rPr>
        <w:t>ραβες μετά την κατάκτηση της Αφρικής στράφηκαν εναντίον των ευρωπαϊκών εδαφών. Το 711 πέρασαν στην Ισπανία από το Γιβραλτάρ και άρχισαν να κατακτούν το</w:t>
      </w:r>
      <w:r w:rsidRPr="00A45224">
        <w:rPr>
          <w:rStyle w:val="apple-converted-space"/>
          <w:color w:val="444444"/>
        </w:rPr>
        <w:t> </w:t>
      </w:r>
      <w:r w:rsidRPr="00A45224">
        <w:rPr>
          <w:color w:val="444444"/>
        </w:rPr>
        <w:t>βησιγοτθικό κράτος.</w:t>
      </w:r>
    </w:p>
    <w:p w:rsidR="00096B75" w:rsidRPr="00A45224" w:rsidRDefault="00096B75" w:rsidP="007330A6">
      <w:pPr>
        <w:pStyle w:val="NormalWeb"/>
        <w:shd w:val="clear" w:color="auto" w:fill="FFFFFF"/>
        <w:spacing w:before="0" w:beforeAutospacing="0" w:after="0" w:afterAutospacing="0" w:line="360" w:lineRule="atLeast"/>
        <w:jc w:val="both"/>
        <w:textAlignment w:val="baseline"/>
        <w:rPr>
          <w:color w:val="444444"/>
        </w:rPr>
      </w:pPr>
      <w:r w:rsidRPr="00A45224">
        <w:rPr>
          <w:color w:val="444444"/>
        </w:rPr>
        <w:t>Παράλληλα με την εισβολή τ</w:t>
      </w:r>
      <w:r w:rsidR="007330A6">
        <w:rPr>
          <w:color w:val="444444"/>
        </w:rPr>
        <w:t>ους από το Γιβραλτάρ (711) οι Ά</w:t>
      </w:r>
      <w:r w:rsidRPr="00A45224">
        <w:rPr>
          <w:color w:val="444444"/>
        </w:rPr>
        <w:t>ραβες</w:t>
      </w:r>
      <w:r w:rsidRPr="00A45224">
        <w:rPr>
          <w:rStyle w:val="apple-converted-space"/>
          <w:color w:val="444444"/>
        </w:rPr>
        <w:t> </w:t>
      </w:r>
      <w:r w:rsidRPr="00A45224">
        <w:rPr>
          <w:color w:val="444444"/>
        </w:rPr>
        <w:t xml:space="preserve">προσπάθησαν να προωθηθούν στο ευρωπαϊκό έδαφος και από τη Μικρά Ασία. Σύντομα αντιλήφθηκαν ότι για να επικρατήσουν των Βυζαντινών έπρεπε να αναπτύξουν ναυτική δύναμη. </w:t>
      </w:r>
      <w:r w:rsidRPr="00A45224">
        <w:rPr>
          <w:color w:val="444444"/>
        </w:rPr>
        <w:lastRenderedPageBreak/>
        <w:t>Κατασκεύασαν έτσι ισχυρό στόλο και άρχισαν τις επιδρομές εναντίον των νησιών και των παραλίων της ανατολικής Μεσογείου. Αποφασιστικό ρόλο στην τελική ήττα των Αράβων έπαιξε η ευρεία χρήση του λεγόμενου"υγρού πυρός"</w:t>
      </w:r>
      <w:r w:rsidRPr="00A45224">
        <w:rPr>
          <w:rStyle w:val="apple-converted-space"/>
          <w:color w:val="444444"/>
        </w:rPr>
        <w:t> </w:t>
      </w:r>
      <w:r w:rsidR="006B7926">
        <w:rPr>
          <w:color w:val="444444"/>
        </w:rPr>
        <w:t>από τους Βυζαντινούς. Το</w:t>
      </w:r>
      <w:r w:rsidRPr="00A45224">
        <w:rPr>
          <w:color w:val="444444"/>
        </w:rPr>
        <w:t xml:space="preserve"> Βυζάντιο</w:t>
      </w:r>
      <w:r w:rsidR="006B7926">
        <w:rPr>
          <w:color w:val="444444"/>
        </w:rPr>
        <w:t xml:space="preserve"> έχασε</w:t>
      </w:r>
      <w:r w:rsidRPr="00A45224">
        <w:rPr>
          <w:color w:val="444444"/>
        </w:rPr>
        <w:t xml:space="preserve"> την Αφρική (697) και την Αρμενία (703), ενώ η Μικρά Ασία δεχόταν αδιάκοπα τις επιδρομές των Αράβων, των οποίων οι πολεμικές προπαρασκευές φαίνονταν τόσο μεγάλες, που η επίθεση εναντίον της Κωνσταντινούπολης και η πτώση της θεωρούνταν ζήτημα χρόνου. Τότε όμως ανέβηκε στο θρόνο ο</w:t>
      </w:r>
      <w:r w:rsidRPr="00A45224">
        <w:rPr>
          <w:rStyle w:val="apple-converted-space"/>
          <w:color w:val="444444"/>
        </w:rPr>
        <w:t> </w:t>
      </w:r>
      <w:r w:rsidRPr="00A45224">
        <w:rPr>
          <w:rStyle w:val="Emphasis"/>
          <w:color w:val="444444"/>
        </w:rPr>
        <w:t>στρατηγός</w:t>
      </w:r>
      <w:r w:rsidRPr="00A45224">
        <w:rPr>
          <w:rStyle w:val="apple-converted-space"/>
          <w:color w:val="444444"/>
        </w:rPr>
        <w:t> </w:t>
      </w:r>
      <w:r w:rsidRPr="00A45224">
        <w:rPr>
          <w:color w:val="444444"/>
        </w:rPr>
        <w:t>του θέματος των Ανατολικών</w:t>
      </w:r>
      <w:r w:rsidRPr="00A45224">
        <w:rPr>
          <w:rStyle w:val="apple-converted-space"/>
          <w:color w:val="444444"/>
        </w:rPr>
        <w:t> </w:t>
      </w:r>
      <w:r w:rsidRPr="00A45224">
        <w:rPr>
          <w:color w:val="444444"/>
        </w:rPr>
        <w:t>Λέων, ιδρυτής της δυναστείας των</w:t>
      </w:r>
      <w:r w:rsidRPr="00A45224">
        <w:rPr>
          <w:rStyle w:val="apple-converted-space"/>
          <w:color w:val="444444"/>
        </w:rPr>
        <w:t> </w:t>
      </w:r>
      <w:r w:rsidRPr="00A45224">
        <w:rPr>
          <w:color w:val="444444"/>
        </w:rPr>
        <w:t>Ισαύρων</w:t>
      </w:r>
      <w:bookmarkStart w:id="0" w:name="_GoBack"/>
      <w:bookmarkEnd w:id="0"/>
      <w:r w:rsidRPr="00A45224">
        <w:rPr>
          <w:color w:val="444444"/>
        </w:rPr>
        <w:t>, οι οποίοι όχι μόνο απέκρουσαν τους επιδρομείς, αλλά επιπλέον άνοιξαν το δρόμο για τις νικηφόρες επιχειρήσεις του Βυζαντίου στην επόμενη περίοδο της</w:t>
      </w:r>
      <w:r w:rsidRPr="00A45224">
        <w:rPr>
          <w:rStyle w:val="apple-converted-space"/>
          <w:color w:val="444444"/>
        </w:rPr>
        <w:t> </w:t>
      </w:r>
      <w:r w:rsidRPr="00A45224">
        <w:rPr>
          <w:color w:val="444444"/>
        </w:rPr>
        <w:t>Μακεδονικής δυναστείας.</w:t>
      </w:r>
      <w:r w:rsidRPr="00A45224">
        <w:rPr>
          <w:rStyle w:val="Strong"/>
          <w:color w:val="444444"/>
        </w:rPr>
        <w:t> </w:t>
      </w:r>
    </w:p>
    <w:p w:rsidR="00096B75" w:rsidRPr="00096B75" w:rsidRDefault="00096B75" w:rsidP="00C67F0A">
      <w:pPr>
        <w:jc w:val="right"/>
      </w:pPr>
      <w:r>
        <w:rPr>
          <w:rStyle w:val="apple-converted-space"/>
          <w:rFonts w:ascii="Segoe UI" w:hAnsi="Segoe UI" w:cs="Segoe UI"/>
          <w:color w:val="444444"/>
          <w:sz w:val="20"/>
          <w:szCs w:val="20"/>
          <w:shd w:val="clear" w:color="auto" w:fill="FFFFFF"/>
        </w:rPr>
        <w:t> </w:t>
      </w:r>
      <w:hyperlink r:id="rId10" w:history="1">
        <w:r>
          <w:rPr>
            <w:rStyle w:val="Hyperlink"/>
            <w:rFonts w:ascii="Segoe UI" w:hAnsi="Segoe UI" w:cs="Segoe UI"/>
            <w:color w:val="114488"/>
            <w:sz w:val="20"/>
            <w:szCs w:val="20"/>
            <w:bdr w:val="none" w:sz="0" w:space="0" w:color="auto" w:frame="1"/>
            <w:shd w:val="clear" w:color="auto" w:fill="FFFFFF"/>
          </w:rPr>
          <w:t>http://www.ime.gr/chronos/09/gr/p/610/main/p3c.html</w:t>
        </w:r>
      </w:hyperlink>
    </w:p>
    <w:sectPr w:rsidR="00096B75" w:rsidRPr="00096B75" w:rsidSect="00530EC6">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F55" w:rsidRDefault="00FC6F55" w:rsidP="004A31D9">
      <w:pPr>
        <w:spacing w:after="0" w:line="240" w:lineRule="auto"/>
      </w:pPr>
      <w:r>
        <w:separator/>
      </w:r>
    </w:p>
  </w:endnote>
  <w:endnote w:type="continuationSeparator" w:id="1">
    <w:p w:rsidR="00FC6F55" w:rsidRDefault="00FC6F55" w:rsidP="004A3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D9" w:rsidRDefault="004A31D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Αποστολίδου Χρυσούλα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sidR="00530EC6" w:rsidRPr="00530EC6">
      <w:rPr>
        <w:rFonts w:eastAsiaTheme="minorEastAsia"/>
      </w:rPr>
      <w:fldChar w:fldCharType="begin"/>
    </w:r>
    <w:r>
      <w:instrText>PAGE   \* MERGEFORMAT</w:instrText>
    </w:r>
    <w:r w:rsidR="00530EC6" w:rsidRPr="00530EC6">
      <w:rPr>
        <w:rFonts w:eastAsiaTheme="minorEastAsia"/>
      </w:rPr>
      <w:fldChar w:fldCharType="separate"/>
    </w:r>
    <w:r w:rsidR="00950084" w:rsidRPr="00950084">
      <w:rPr>
        <w:rFonts w:asciiTheme="majorHAnsi" w:eastAsiaTheme="majorEastAsia" w:hAnsiTheme="majorHAnsi" w:cstheme="majorBidi"/>
        <w:noProof/>
      </w:rPr>
      <w:t>4</w:t>
    </w:r>
    <w:r w:rsidR="00530EC6">
      <w:rPr>
        <w:rFonts w:asciiTheme="majorHAnsi" w:eastAsiaTheme="majorEastAsia" w:hAnsiTheme="majorHAnsi" w:cstheme="majorBidi"/>
      </w:rPr>
      <w:fldChar w:fldCharType="end"/>
    </w:r>
  </w:p>
  <w:p w:rsidR="004A31D9" w:rsidRDefault="004A3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F55" w:rsidRDefault="00FC6F55" w:rsidP="004A31D9">
      <w:pPr>
        <w:spacing w:after="0" w:line="240" w:lineRule="auto"/>
      </w:pPr>
      <w:r>
        <w:separator/>
      </w:r>
    </w:p>
  </w:footnote>
  <w:footnote w:type="continuationSeparator" w:id="1">
    <w:p w:rsidR="00FC6F55" w:rsidRDefault="00FC6F55" w:rsidP="004A3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4735"/>
    <w:multiLevelType w:val="hybridMultilevel"/>
    <w:tmpl w:val="118A2C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CEA2DA8"/>
    <w:multiLevelType w:val="hybridMultilevel"/>
    <w:tmpl w:val="91A02C0A"/>
    <w:lvl w:ilvl="0" w:tplc="DEC258C4">
      <w:start w:val="4"/>
      <w:numFmt w:val="decimal"/>
      <w:lvlText w:val="%1."/>
      <w:lvlJc w:val="left"/>
      <w:pPr>
        <w:ind w:left="360" w:hanging="360"/>
      </w:pPr>
      <w:rPr>
        <w:rFonts w:eastAsiaTheme="minorHAnsi"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6B75"/>
    <w:rsid w:val="00023118"/>
    <w:rsid w:val="00051A82"/>
    <w:rsid w:val="000764D9"/>
    <w:rsid w:val="00096B75"/>
    <w:rsid w:val="000F47E7"/>
    <w:rsid w:val="00123EB8"/>
    <w:rsid w:val="0016672E"/>
    <w:rsid w:val="001672B7"/>
    <w:rsid w:val="00202543"/>
    <w:rsid w:val="0022771C"/>
    <w:rsid w:val="00282C4F"/>
    <w:rsid w:val="002E0365"/>
    <w:rsid w:val="003164BA"/>
    <w:rsid w:val="00341EBD"/>
    <w:rsid w:val="003B63B9"/>
    <w:rsid w:val="003D2CFB"/>
    <w:rsid w:val="0043187B"/>
    <w:rsid w:val="004338F5"/>
    <w:rsid w:val="00436884"/>
    <w:rsid w:val="004A31D9"/>
    <w:rsid w:val="004F612C"/>
    <w:rsid w:val="00530EC6"/>
    <w:rsid w:val="005B6224"/>
    <w:rsid w:val="005B6320"/>
    <w:rsid w:val="006B7926"/>
    <w:rsid w:val="00717D04"/>
    <w:rsid w:val="007330A6"/>
    <w:rsid w:val="00750CAE"/>
    <w:rsid w:val="007518F8"/>
    <w:rsid w:val="007A5C24"/>
    <w:rsid w:val="0084331D"/>
    <w:rsid w:val="008E0A33"/>
    <w:rsid w:val="008F6EDD"/>
    <w:rsid w:val="00950084"/>
    <w:rsid w:val="009B3E57"/>
    <w:rsid w:val="009F1E3B"/>
    <w:rsid w:val="009F2E5F"/>
    <w:rsid w:val="00A45224"/>
    <w:rsid w:val="00AE6AD7"/>
    <w:rsid w:val="00AE7948"/>
    <w:rsid w:val="00AF74D6"/>
    <w:rsid w:val="00B13B36"/>
    <w:rsid w:val="00B32E1D"/>
    <w:rsid w:val="00B80D78"/>
    <w:rsid w:val="00BB2610"/>
    <w:rsid w:val="00C175A5"/>
    <w:rsid w:val="00C2197D"/>
    <w:rsid w:val="00C372AF"/>
    <w:rsid w:val="00C67F0A"/>
    <w:rsid w:val="00CE47BC"/>
    <w:rsid w:val="00D457F0"/>
    <w:rsid w:val="00DB3469"/>
    <w:rsid w:val="00DB4C1C"/>
    <w:rsid w:val="00E90AC9"/>
    <w:rsid w:val="00ED2E17"/>
    <w:rsid w:val="00F721D5"/>
    <w:rsid w:val="00FC4620"/>
    <w:rsid w:val="00FC6F55"/>
    <w:rsid w:val="00FD01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B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096B75"/>
  </w:style>
  <w:style w:type="character" w:styleId="Emphasis">
    <w:name w:val="Emphasis"/>
    <w:basedOn w:val="DefaultParagraphFont"/>
    <w:uiPriority w:val="20"/>
    <w:qFormat/>
    <w:rsid w:val="00096B75"/>
    <w:rPr>
      <w:i/>
      <w:iCs/>
    </w:rPr>
  </w:style>
  <w:style w:type="character" w:styleId="Strong">
    <w:name w:val="Strong"/>
    <w:basedOn w:val="DefaultParagraphFont"/>
    <w:uiPriority w:val="22"/>
    <w:qFormat/>
    <w:rsid w:val="00096B75"/>
    <w:rPr>
      <w:b/>
      <w:bCs/>
    </w:rPr>
  </w:style>
  <w:style w:type="character" w:styleId="Hyperlink">
    <w:name w:val="Hyperlink"/>
    <w:basedOn w:val="DefaultParagraphFont"/>
    <w:uiPriority w:val="99"/>
    <w:semiHidden/>
    <w:unhideWhenUsed/>
    <w:rsid w:val="00096B75"/>
    <w:rPr>
      <w:color w:val="0000FF"/>
      <w:u w:val="single"/>
    </w:rPr>
  </w:style>
  <w:style w:type="paragraph" w:styleId="BalloonText">
    <w:name w:val="Balloon Text"/>
    <w:basedOn w:val="Normal"/>
    <w:link w:val="BalloonTextChar"/>
    <w:uiPriority w:val="99"/>
    <w:semiHidden/>
    <w:unhideWhenUsed/>
    <w:rsid w:val="00051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82"/>
    <w:rPr>
      <w:rFonts w:ascii="Tahoma" w:hAnsi="Tahoma" w:cs="Tahoma"/>
      <w:sz w:val="16"/>
      <w:szCs w:val="16"/>
    </w:rPr>
  </w:style>
  <w:style w:type="paragraph" w:styleId="ListParagraph">
    <w:name w:val="List Paragraph"/>
    <w:basedOn w:val="Normal"/>
    <w:uiPriority w:val="34"/>
    <w:qFormat/>
    <w:rsid w:val="008E0A33"/>
    <w:pPr>
      <w:ind w:left="720"/>
      <w:contextualSpacing/>
    </w:pPr>
  </w:style>
  <w:style w:type="paragraph" w:styleId="Header">
    <w:name w:val="header"/>
    <w:basedOn w:val="Normal"/>
    <w:link w:val="HeaderChar"/>
    <w:uiPriority w:val="99"/>
    <w:unhideWhenUsed/>
    <w:rsid w:val="004A3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1D9"/>
  </w:style>
  <w:style w:type="paragraph" w:styleId="Footer">
    <w:name w:val="footer"/>
    <w:basedOn w:val="Normal"/>
    <w:link w:val="FooterChar"/>
    <w:uiPriority w:val="99"/>
    <w:unhideWhenUsed/>
    <w:rsid w:val="004A31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6B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96B75"/>
  </w:style>
  <w:style w:type="character" w:styleId="a3">
    <w:name w:val="Emphasis"/>
    <w:basedOn w:val="a0"/>
    <w:uiPriority w:val="20"/>
    <w:qFormat/>
    <w:rsid w:val="00096B75"/>
    <w:rPr>
      <w:i/>
      <w:iCs/>
    </w:rPr>
  </w:style>
  <w:style w:type="character" w:styleId="a4">
    <w:name w:val="Strong"/>
    <w:basedOn w:val="a0"/>
    <w:uiPriority w:val="22"/>
    <w:qFormat/>
    <w:rsid w:val="00096B75"/>
    <w:rPr>
      <w:b/>
      <w:bCs/>
    </w:rPr>
  </w:style>
  <w:style w:type="character" w:styleId="-">
    <w:name w:val="Hyperlink"/>
    <w:basedOn w:val="a0"/>
    <w:uiPriority w:val="99"/>
    <w:semiHidden/>
    <w:unhideWhenUsed/>
    <w:rsid w:val="00096B75"/>
    <w:rPr>
      <w:color w:val="0000FF"/>
      <w:u w:val="single"/>
    </w:rPr>
  </w:style>
  <w:style w:type="paragraph" w:styleId="a5">
    <w:name w:val="Balloon Text"/>
    <w:basedOn w:val="a"/>
    <w:link w:val="Char"/>
    <w:uiPriority w:val="99"/>
    <w:semiHidden/>
    <w:unhideWhenUsed/>
    <w:rsid w:val="00051A8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51A82"/>
    <w:rPr>
      <w:rFonts w:ascii="Tahoma" w:hAnsi="Tahoma" w:cs="Tahoma"/>
      <w:sz w:val="16"/>
      <w:szCs w:val="16"/>
    </w:rPr>
  </w:style>
  <w:style w:type="paragraph" w:styleId="a6">
    <w:name w:val="List Paragraph"/>
    <w:basedOn w:val="a"/>
    <w:uiPriority w:val="34"/>
    <w:qFormat/>
    <w:rsid w:val="008E0A33"/>
    <w:pPr>
      <w:ind w:left="720"/>
      <w:contextualSpacing/>
    </w:pPr>
  </w:style>
  <w:style w:type="paragraph" w:styleId="a7">
    <w:name w:val="header"/>
    <w:basedOn w:val="a"/>
    <w:link w:val="Char0"/>
    <w:uiPriority w:val="99"/>
    <w:unhideWhenUsed/>
    <w:rsid w:val="004A31D9"/>
    <w:pPr>
      <w:tabs>
        <w:tab w:val="center" w:pos="4153"/>
        <w:tab w:val="right" w:pos="8306"/>
      </w:tabs>
      <w:spacing w:after="0" w:line="240" w:lineRule="auto"/>
    </w:pPr>
  </w:style>
  <w:style w:type="character" w:customStyle="1" w:styleId="Char0">
    <w:name w:val="Κεφαλίδα Char"/>
    <w:basedOn w:val="a0"/>
    <w:link w:val="a7"/>
    <w:uiPriority w:val="99"/>
    <w:rsid w:val="004A31D9"/>
  </w:style>
  <w:style w:type="paragraph" w:styleId="a8">
    <w:name w:val="footer"/>
    <w:basedOn w:val="a"/>
    <w:link w:val="Char1"/>
    <w:uiPriority w:val="99"/>
    <w:unhideWhenUsed/>
    <w:rsid w:val="004A31D9"/>
    <w:pPr>
      <w:tabs>
        <w:tab w:val="center" w:pos="4153"/>
        <w:tab w:val="right" w:pos="8306"/>
      </w:tabs>
      <w:spacing w:after="0" w:line="240" w:lineRule="auto"/>
    </w:pPr>
  </w:style>
  <w:style w:type="character" w:customStyle="1" w:styleId="Char1">
    <w:name w:val="Υποσέλιδο Char"/>
    <w:basedOn w:val="a0"/>
    <w:link w:val="a8"/>
    <w:uiPriority w:val="99"/>
    <w:rsid w:val="004A31D9"/>
  </w:style>
</w:styles>
</file>

<file path=word/webSettings.xml><?xml version="1.0" encoding="utf-8"?>
<w:webSettings xmlns:r="http://schemas.openxmlformats.org/officeDocument/2006/relationships" xmlns:w="http://schemas.openxmlformats.org/wordprocessingml/2006/main">
  <w:divs>
    <w:div w:id="70005040">
      <w:bodyDiv w:val="1"/>
      <w:marLeft w:val="0"/>
      <w:marRight w:val="0"/>
      <w:marTop w:val="0"/>
      <w:marBottom w:val="0"/>
      <w:divBdr>
        <w:top w:val="none" w:sz="0" w:space="0" w:color="auto"/>
        <w:left w:val="none" w:sz="0" w:space="0" w:color="auto"/>
        <w:bottom w:val="none" w:sz="0" w:space="0" w:color="auto"/>
        <w:right w:val="none" w:sz="0" w:space="0" w:color="auto"/>
      </w:divBdr>
    </w:div>
    <w:div w:id="615453452">
      <w:bodyDiv w:val="1"/>
      <w:marLeft w:val="0"/>
      <w:marRight w:val="0"/>
      <w:marTop w:val="0"/>
      <w:marBottom w:val="0"/>
      <w:divBdr>
        <w:top w:val="none" w:sz="0" w:space="0" w:color="auto"/>
        <w:left w:val="none" w:sz="0" w:space="0" w:color="auto"/>
        <w:bottom w:val="none" w:sz="0" w:space="0" w:color="auto"/>
        <w:right w:val="none" w:sz="0" w:space="0" w:color="auto"/>
      </w:divBdr>
    </w:div>
    <w:div w:id="709184926">
      <w:bodyDiv w:val="1"/>
      <w:marLeft w:val="0"/>
      <w:marRight w:val="0"/>
      <w:marTop w:val="0"/>
      <w:marBottom w:val="0"/>
      <w:divBdr>
        <w:top w:val="none" w:sz="0" w:space="0" w:color="auto"/>
        <w:left w:val="none" w:sz="0" w:space="0" w:color="auto"/>
        <w:bottom w:val="none" w:sz="0" w:space="0" w:color="auto"/>
        <w:right w:val="none" w:sz="0" w:space="0" w:color="auto"/>
      </w:divBdr>
    </w:div>
    <w:div w:id="974211772">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735545029">
      <w:bodyDiv w:val="1"/>
      <w:marLeft w:val="0"/>
      <w:marRight w:val="0"/>
      <w:marTop w:val="0"/>
      <w:marBottom w:val="0"/>
      <w:divBdr>
        <w:top w:val="none" w:sz="0" w:space="0" w:color="auto"/>
        <w:left w:val="none" w:sz="0" w:space="0" w:color="auto"/>
        <w:bottom w:val="none" w:sz="0" w:space="0" w:color="auto"/>
        <w:right w:val="none" w:sz="0" w:space="0" w:color="auto"/>
      </w:divBdr>
      <w:divsChild>
        <w:div w:id="1820462374">
          <w:marLeft w:val="0"/>
          <w:marRight w:val="0"/>
          <w:marTop w:val="0"/>
          <w:marBottom w:val="0"/>
          <w:divBdr>
            <w:top w:val="none" w:sz="0" w:space="0" w:color="auto"/>
            <w:left w:val="none" w:sz="0" w:space="0" w:color="auto"/>
            <w:bottom w:val="none" w:sz="0" w:space="0" w:color="auto"/>
            <w:right w:val="none" w:sz="0" w:space="0" w:color="auto"/>
          </w:divBdr>
          <w:divsChild>
            <w:div w:id="155801445">
              <w:marLeft w:val="0"/>
              <w:marRight w:val="0"/>
              <w:marTop w:val="0"/>
              <w:marBottom w:val="0"/>
              <w:divBdr>
                <w:top w:val="none" w:sz="0" w:space="0" w:color="auto"/>
                <w:left w:val="none" w:sz="0" w:space="0" w:color="auto"/>
                <w:bottom w:val="none" w:sz="0" w:space="0" w:color="auto"/>
                <w:right w:val="none" w:sz="0" w:space="0" w:color="auto"/>
              </w:divBdr>
              <w:divsChild>
                <w:div w:id="1904103242">
                  <w:marLeft w:val="0"/>
                  <w:marRight w:val="0"/>
                  <w:marTop w:val="0"/>
                  <w:marBottom w:val="0"/>
                  <w:divBdr>
                    <w:top w:val="none" w:sz="0" w:space="0" w:color="auto"/>
                    <w:left w:val="none" w:sz="0" w:space="0" w:color="auto"/>
                    <w:bottom w:val="none" w:sz="0" w:space="0" w:color="auto"/>
                    <w:right w:val="none" w:sz="0" w:space="0" w:color="auto"/>
                  </w:divBdr>
                </w:div>
                <w:div w:id="1793476656">
                  <w:marLeft w:val="0"/>
                  <w:marRight w:val="0"/>
                  <w:marTop w:val="0"/>
                  <w:marBottom w:val="0"/>
                  <w:divBdr>
                    <w:top w:val="none" w:sz="0" w:space="0" w:color="auto"/>
                    <w:left w:val="none" w:sz="0" w:space="0" w:color="auto"/>
                    <w:bottom w:val="none" w:sz="0" w:space="0" w:color="auto"/>
                    <w:right w:val="none" w:sz="0" w:space="0" w:color="auto"/>
                  </w:divBdr>
                </w:div>
                <w:div w:id="2081249356">
                  <w:marLeft w:val="0"/>
                  <w:marRight w:val="0"/>
                  <w:marTop w:val="0"/>
                  <w:marBottom w:val="0"/>
                  <w:divBdr>
                    <w:top w:val="none" w:sz="0" w:space="0" w:color="auto"/>
                    <w:left w:val="none" w:sz="0" w:space="0" w:color="auto"/>
                    <w:bottom w:val="none" w:sz="0" w:space="0" w:color="auto"/>
                    <w:right w:val="none" w:sz="0" w:space="0" w:color="auto"/>
                  </w:divBdr>
                </w:div>
                <w:div w:id="18971826">
                  <w:marLeft w:val="0"/>
                  <w:marRight w:val="0"/>
                  <w:marTop w:val="0"/>
                  <w:marBottom w:val="0"/>
                  <w:divBdr>
                    <w:top w:val="none" w:sz="0" w:space="0" w:color="auto"/>
                    <w:left w:val="none" w:sz="0" w:space="0" w:color="auto"/>
                    <w:bottom w:val="none" w:sz="0" w:space="0" w:color="auto"/>
                    <w:right w:val="none" w:sz="0" w:space="0" w:color="auto"/>
                  </w:divBdr>
                </w:div>
                <w:div w:id="1794443110">
                  <w:marLeft w:val="0"/>
                  <w:marRight w:val="0"/>
                  <w:marTop w:val="0"/>
                  <w:marBottom w:val="0"/>
                  <w:divBdr>
                    <w:top w:val="none" w:sz="0" w:space="0" w:color="auto"/>
                    <w:left w:val="none" w:sz="0" w:space="0" w:color="auto"/>
                    <w:bottom w:val="none" w:sz="0" w:space="0" w:color="auto"/>
                    <w:right w:val="none" w:sz="0" w:space="0" w:color="auto"/>
                  </w:divBdr>
                </w:div>
                <w:div w:id="1816415028">
                  <w:marLeft w:val="0"/>
                  <w:marRight w:val="0"/>
                  <w:marTop w:val="0"/>
                  <w:marBottom w:val="0"/>
                  <w:divBdr>
                    <w:top w:val="none" w:sz="0" w:space="0" w:color="auto"/>
                    <w:left w:val="none" w:sz="0" w:space="0" w:color="auto"/>
                    <w:bottom w:val="none" w:sz="0" w:space="0" w:color="auto"/>
                    <w:right w:val="none" w:sz="0" w:space="0" w:color="auto"/>
                  </w:divBdr>
                </w:div>
                <w:div w:id="862282871">
                  <w:marLeft w:val="0"/>
                  <w:marRight w:val="0"/>
                  <w:marTop w:val="0"/>
                  <w:marBottom w:val="0"/>
                  <w:divBdr>
                    <w:top w:val="none" w:sz="0" w:space="0" w:color="auto"/>
                    <w:left w:val="none" w:sz="0" w:space="0" w:color="auto"/>
                    <w:bottom w:val="none" w:sz="0" w:space="0" w:color="auto"/>
                    <w:right w:val="none" w:sz="0" w:space="0" w:color="auto"/>
                  </w:divBdr>
                </w:div>
                <w:div w:id="1469202388">
                  <w:marLeft w:val="0"/>
                  <w:marRight w:val="0"/>
                  <w:marTop w:val="0"/>
                  <w:marBottom w:val="0"/>
                  <w:divBdr>
                    <w:top w:val="none" w:sz="0" w:space="0" w:color="auto"/>
                    <w:left w:val="none" w:sz="0" w:space="0" w:color="auto"/>
                    <w:bottom w:val="none" w:sz="0" w:space="0" w:color="auto"/>
                    <w:right w:val="none" w:sz="0" w:space="0" w:color="auto"/>
                  </w:divBdr>
                </w:div>
                <w:div w:id="1167091094">
                  <w:marLeft w:val="0"/>
                  <w:marRight w:val="0"/>
                  <w:marTop w:val="0"/>
                  <w:marBottom w:val="0"/>
                  <w:divBdr>
                    <w:top w:val="none" w:sz="0" w:space="0" w:color="auto"/>
                    <w:left w:val="none" w:sz="0" w:space="0" w:color="auto"/>
                    <w:bottom w:val="none" w:sz="0" w:space="0" w:color="auto"/>
                    <w:right w:val="none" w:sz="0" w:space="0" w:color="auto"/>
                  </w:divBdr>
                </w:div>
                <w:div w:id="12009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183">
          <w:marLeft w:val="0"/>
          <w:marRight w:val="0"/>
          <w:marTop w:val="0"/>
          <w:marBottom w:val="0"/>
          <w:divBdr>
            <w:top w:val="none" w:sz="0" w:space="0" w:color="auto"/>
            <w:left w:val="none" w:sz="0" w:space="0" w:color="auto"/>
            <w:bottom w:val="none" w:sz="0" w:space="0" w:color="auto"/>
            <w:right w:val="none" w:sz="0" w:space="0" w:color="auto"/>
          </w:divBdr>
          <w:divsChild>
            <w:div w:id="2038387802">
              <w:marLeft w:val="0"/>
              <w:marRight w:val="0"/>
              <w:marTop w:val="0"/>
              <w:marBottom w:val="0"/>
              <w:divBdr>
                <w:top w:val="none" w:sz="0" w:space="0" w:color="auto"/>
                <w:left w:val="none" w:sz="0" w:space="0" w:color="auto"/>
                <w:bottom w:val="none" w:sz="0" w:space="0" w:color="auto"/>
                <w:right w:val="none" w:sz="0" w:space="0" w:color="auto"/>
              </w:divBdr>
            </w:div>
          </w:divsChild>
        </w:div>
        <w:div w:id="1276520310">
          <w:marLeft w:val="0"/>
          <w:marRight w:val="0"/>
          <w:marTop w:val="0"/>
          <w:marBottom w:val="0"/>
          <w:divBdr>
            <w:top w:val="none" w:sz="0" w:space="0" w:color="auto"/>
            <w:left w:val="none" w:sz="0" w:space="0" w:color="auto"/>
            <w:bottom w:val="none" w:sz="0" w:space="0" w:color="auto"/>
            <w:right w:val="none" w:sz="0" w:space="0" w:color="auto"/>
          </w:divBdr>
          <w:divsChild>
            <w:div w:id="4507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me.gr/chronos/09/gr/p/610/main/p3c.html"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6177-52EA-41A8-86D5-DFAACB53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5633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Ειρήνη</cp:lastModifiedBy>
  <cp:revision>2</cp:revision>
  <dcterms:created xsi:type="dcterms:W3CDTF">2018-01-08T08:16:00Z</dcterms:created>
  <dcterms:modified xsi:type="dcterms:W3CDTF">2018-01-08T08:16:00Z</dcterms:modified>
</cp:coreProperties>
</file>